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 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770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Игоря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Могильников И.М.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86368627/5890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>ст.20.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Могильников И.М.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>ст.20.21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07.10.2023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Могильниковым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367852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86368627/5890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Давлеткильдина</w:t>
      </w:r>
      <w:r>
        <w:rPr>
          <w:rFonts w:ascii="Times New Roman" w:eastAsia="Times New Roman" w:hAnsi="Times New Roman" w:cs="Times New Roman"/>
        </w:rPr>
        <w:t xml:space="preserve"> А.З.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</w:t>
      </w:r>
      <w:r>
        <w:rPr>
          <w:rFonts w:ascii="Times New Roman" w:eastAsia="Times New Roman" w:hAnsi="Times New Roman" w:cs="Times New Roman"/>
        </w:rPr>
        <w:t>ьством является признание вины</w:t>
      </w:r>
      <w:r>
        <w:rPr>
          <w:rFonts w:ascii="Times New Roman" w:eastAsia="Times New Roman" w:hAnsi="Times New Roman" w:cs="Times New Roman"/>
        </w:rPr>
        <w:t>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Игоря Михайловича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одни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02.04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4">
    <w:name w:val="cat-UserDefined grp-2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